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64" w:rsidRPr="00347B64" w:rsidRDefault="00347B64" w:rsidP="00347B64">
      <w:pPr>
        <w:pStyle w:val="2"/>
        <w:ind w:left="709" w:firstLine="0"/>
        <w:jc w:val="center"/>
        <w:rPr>
          <w:b/>
        </w:rPr>
      </w:pPr>
      <w:bookmarkStart w:id="0" w:name="_GoBack"/>
      <w:bookmarkEnd w:id="0"/>
      <w:r w:rsidRPr="00347B64">
        <w:rPr>
          <w:b/>
        </w:rPr>
        <w:t>Основные положения Учетной политики</w:t>
      </w:r>
    </w:p>
    <w:p w:rsidR="00347B64" w:rsidRPr="00347B64" w:rsidRDefault="00347B64" w:rsidP="00347B64">
      <w:pPr>
        <w:pStyle w:val="2"/>
        <w:ind w:left="709" w:firstLine="0"/>
        <w:jc w:val="center"/>
        <w:rPr>
          <w:b/>
        </w:rPr>
      </w:pPr>
      <w:r w:rsidRPr="00347B64">
        <w:rPr>
          <w:b/>
        </w:rPr>
        <w:t xml:space="preserve">Совета </w:t>
      </w:r>
      <w:proofErr w:type="gramStart"/>
      <w:r w:rsidRPr="00347B64">
        <w:rPr>
          <w:b/>
        </w:rPr>
        <w:t>депутатов</w:t>
      </w:r>
      <w:proofErr w:type="gramEnd"/>
      <w:r w:rsidRPr="00347B64">
        <w:rPr>
          <w:b/>
        </w:rPr>
        <w:t xml:space="preserve"> ЗАТО г. Североморск</w:t>
      </w:r>
    </w:p>
    <w:p w:rsidR="00347B64" w:rsidRDefault="00347B64" w:rsidP="00347B64">
      <w:pPr>
        <w:pStyle w:val="2"/>
        <w:ind w:left="709" w:firstLine="0"/>
        <w:jc w:val="center"/>
      </w:pPr>
    </w:p>
    <w:p w:rsidR="00CA7707" w:rsidRPr="00657F65" w:rsidRDefault="00CA7707" w:rsidP="00CA7707">
      <w:pPr>
        <w:pStyle w:val="2"/>
        <w:ind w:left="709" w:firstLine="0"/>
      </w:pPr>
      <w:r>
        <w:t xml:space="preserve">Организация и ведение бюджетного учета и формирования бюджетной отчетности Совета </w:t>
      </w:r>
      <w:proofErr w:type="gramStart"/>
      <w:r>
        <w:t>депутатов</w:t>
      </w:r>
      <w:proofErr w:type="gramEnd"/>
      <w:r>
        <w:t xml:space="preserve"> ЗАТО г. Североморск</w:t>
      </w:r>
      <w:r w:rsidR="00083041">
        <w:t xml:space="preserve"> </w:t>
      </w:r>
      <w:r>
        <w:t xml:space="preserve">регламентируется требованиями </w:t>
      </w:r>
      <w:r w:rsidRPr="00135F7C">
        <w:t>Бюджетны</w:t>
      </w:r>
      <w:r>
        <w:t xml:space="preserve">й кодекса </w:t>
      </w:r>
      <w:r w:rsidRPr="00135F7C">
        <w:t>Российской Федерации</w:t>
      </w:r>
      <w:r>
        <w:t xml:space="preserve">, </w:t>
      </w:r>
      <w:r w:rsidRPr="00657F65">
        <w:t>Федеральн</w:t>
      </w:r>
      <w:r>
        <w:t>ого</w:t>
      </w:r>
      <w:r w:rsidRPr="00657F65">
        <w:t xml:space="preserve"> закон</w:t>
      </w:r>
      <w:r>
        <w:t>а</w:t>
      </w:r>
      <w:r w:rsidRPr="00657F65">
        <w:t xml:space="preserve"> "О бухгалтерском учете" от 06.12.2011г. № 402-ФЗ (далее – Закон 402-ФЗ)</w:t>
      </w:r>
      <w:r>
        <w:t>, п</w:t>
      </w:r>
      <w:r w:rsidRPr="00EF197B">
        <w:t>риказ</w:t>
      </w:r>
      <w:r>
        <w:t>ами</w:t>
      </w:r>
      <w:r w:rsidRPr="00EF197B">
        <w:t xml:space="preserve"> </w:t>
      </w:r>
      <w:r>
        <w:t>Министерства финансов Российской Федерации:</w:t>
      </w:r>
    </w:p>
    <w:p w:rsidR="00CA7707" w:rsidRDefault="00CA7707" w:rsidP="00D85915">
      <w:pPr>
        <w:pStyle w:val="2"/>
        <w:numPr>
          <w:ilvl w:val="0"/>
          <w:numId w:val="3"/>
        </w:numPr>
      </w:pPr>
      <w:r w:rsidRPr="00657F65"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  <w:r>
        <w:t>;</w:t>
      </w:r>
    </w:p>
    <w:p w:rsidR="00C92F89" w:rsidRDefault="00CA7707" w:rsidP="00D85915">
      <w:pPr>
        <w:pStyle w:val="2"/>
        <w:numPr>
          <w:ilvl w:val="0"/>
          <w:numId w:val="3"/>
        </w:numPr>
      </w:pPr>
      <w:r w:rsidRPr="00CA7707">
        <w:t>Приказ Минфина России от 06.12.2010 N 162н "Об утверждении Плана счетов бюджетного учета и Инструкции по его применению"</w:t>
      </w:r>
      <w:r w:rsidR="00F044B9">
        <w:t>;</w:t>
      </w:r>
    </w:p>
    <w:p w:rsidR="00F044B9" w:rsidRDefault="00F044B9" w:rsidP="00D85915">
      <w:pPr>
        <w:pStyle w:val="2"/>
        <w:numPr>
          <w:ilvl w:val="0"/>
          <w:numId w:val="3"/>
        </w:numPr>
      </w:pPr>
      <w:r w:rsidRPr="00A4451D"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t>й системы Российской Федерации";</w:t>
      </w:r>
    </w:p>
    <w:p w:rsidR="00F044B9" w:rsidRPr="00657F65" w:rsidRDefault="00F044B9" w:rsidP="00D85915">
      <w:pPr>
        <w:pStyle w:val="2"/>
        <w:numPr>
          <w:ilvl w:val="0"/>
          <w:numId w:val="3"/>
        </w:numPr>
      </w:pPr>
      <w:r w:rsidRPr="00657F65"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  <w:r>
        <w:t>;</w:t>
      </w:r>
    </w:p>
    <w:p w:rsidR="00F044B9" w:rsidRDefault="00F044B9" w:rsidP="00D85915">
      <w:pPr>
        <w:pStyle w:val="2"/>
        <w:numPr>
          <w:ilvl w:val="0"/>
          <w:numId w:val="3"/>
        </w:numPr>
      </w:pPr>
      <w:r w:rsidRPr="00F044B9">
        <w:t>Приказ Минфина России от 29.11.2017 N 209н "Об утверждении Порядка применения классификации операций секто</w:t>
      </w:r>
      <w:r>
        <w:t>ра государственного управления";</w:t>
      </w:r>
    </w:p>
    <w:p w:rsidR="00F044B9" w:rsidRDefault="00F044B9" w:rsidP="00D85915">
      <w:pPr>
        <w:pStyle w:val="2"/>
        <w:numPr>
          <w:ilvl w:val="0"/>
          <w:numId w:val="3"/>
        </w:numPr>
      </w:pPr>
      <w:r w:rsidRPr="00EF197B"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</w:t>
      </w:r>
      <w:r>
        <w:t>далее – Приказ 256н</w:t>
      </w:r>
      <w:r w:rsidRPr="00EF197B">
        <w:t>)</w:t>
      </w:r>
      <w:r>
        <w:t>;</w:t>
      </w:r>
    </w:p>
    <w:p w:rsidR="00F044B9" w:rsidRDefault="00F044B9" w:rsidP="00D85915">
      <w:pPr>
        <w:pStyle w:val="2"/>
        <w:numPr>
          <w:ilvl w:val="0"/>
          <w:numId w:val="3"/>
        </w:numPr>
      </w:pPr>
      <w:r>
        <w:t xml:space="preserve">иными федеральными стандартами бухгалтерского учета для </w:t>
      </w:r>
      <w:r w:rsidRPr="00EF197B">
        <w:t>организаций государственного сектора</w:t>
      </w:r>
      <w:r w:rsidR="006C299A">
        <w:t>;</w:t>
      </w:r>
    </w:p>
    <w:p w:rsidR="006C299A" w:rsidRDefault="006C299A" w:rsidP="00D85915">
      <w:pPr>
        <w:pStyle w:val="2"/>
        <w:numPr>
          <w:ilvl w:val="0"/>
          <w:numId w:val="3"/>
        </w:numPr>
      </w:pPr>
      <w:r>
        <w:t xml:space="preserve">Распоряжением Совета </w:t>
      </w:r>
      <w:proofErr w:type="gramStart"/>
      <w:r>
        <w:t>депутатов</w:t>
      </w:r>
      <w:proofErr w:type="gramEnd"/>
      <w:r>
        <w:t xml:space="preserve"> ЗАТО г. Североморск от 28.12.2018 № 81-р «Об учетной политике», иными документами, регулирующими вопросы организации ведения бюджетного учета.</w:t>
      </w:r>
    </w:p>
    <w:p w:rsidR="006C299A" w:rsidRDefault="006C299A" w:rsidP="006C299A">
      <w:pPr>
        <w:pStyle w:val="2"/>
        <w:ind w:left="709" w:firstLine="0"/>
      </w:pPr>
    </w:p>
    <w:p w:rsidR="006C299A" w:rsidRDefault="006C299A" w:rsidP="006C299A">
      <w:pPr>
        <w:pStyle w:val="2"/>
        <w:ind w:left="709" w:firstLine="0"/>
      </w:pPr>
      <w:r>
        <w:t>Бюджетный учет Совета</w:t>
      </w:r>
      <w:r w:rsidR="00083041" w:rsidRPr="00083041">
        <w:t xml:space="preserve"> </w:t>
      </w:r>
      <w:proofErr w:type="gramStart"/>
      <w:r w:rsidR="00083041">
        <w:t>депутатов</w:t>
      </w:r>
      <w:proofErr w:type="gramEnd"/>
      <w:r w:rsidR="00083041">
        <w:t xml:space="preserve"> ЗАТО г. Североморск</w:t>
      </w:r>
      <w:r>
        <w:t xml:space="preserve"> осуществляется с учетом следующих основных положений:</w:t>
      </w:r>
    </w:p>
    <w:p w:rsidR="00AF5796" w:rsidRDefault="006C299A" w:rsidP="006C299A">
      <w:pPr>
        <w:pStyle w:val="2"/>
        <w:ind w:left="709" w:firstLine="0"/>
      </w:pPr>
      <w:r>
        <w:lastRenderedPageBreak/>
        <w:t>- ответственность за ведение бюджетного учета возлагается на главного бухгалтера Совета;</w:t>
      </w:r>
    </w:p>
    <w:p w:rsidR="006C299A" w:rsidRDefault="00AF5796" w:rsidP="006C299A">
      <w:pPr>
        <w:pStyle w:val="2"/>
        <w:ind w:left="709" w:firstLine="0"/>
      </w:pPr>
      <w:r>
        <w:t>- для отражения объектов учета и изменяющих их фактов хозяйственной жизни используются формы первичных учетных документов, утвержденные Приказом 52н и самостоятельно разработанные формы, приведенные в Приложении к Учетной политике;</w:t>
      </w:r>
    </w:p>
    <w:p w:rsidR="00AF5796" w:rsidRDefault="00AF5796" w:rsidP="006C299A">
      <w:pPr>
        <w:pStyle w:val="2"/>
        <w:ind w:left="709" w:firstLine="0"/>
      </w:pPr>
      <w:r>
        <w:t>- обработка и движение документов ведется в соответствии с графиком документооборота;</w:t>
      </w:r>
    </w:p>
    <w:p w:rsidR="00AF5796" w:rsidRDefault="00AF5796" w:rsidP="006C299A">
      <w:pPr>
        <w:pStyle w:val="2"/>
        <w:ind w:left="709" w:firstLine="0"/>
      </w:pPr>
      <w:r>
        <w:t>- рабочий план счетов сформирован в составе кодов счетов учета и правил формирования номеров счетов учета в соответствии с Инструкциями № 157н и 162н;</w:t>
      </w:r>
    </w:p>
    <w:p w:rsidR="00AF5796" w:rsidRDefault="00AF5796" w:rsidP="006C299A">
      <w:pPr>
        <w:pStyle w:val="2"/>
        <w:ind w:left="709" w:firstLine="0"/>
      </w:pPr>
      <w:r>
        <w:t>- форма ведения учета – автоматизированная с применением компьютерных программ;</w:t>
      </w:r>
    </w:p>
    <w:p w:rsidR="00AF5796" w:rsidRDefault="00AF5796" w:rsidP="006C299A">
      <w:pPr>
        <w:pStyle w:val="2"/>
        <w:ind w:left="709" w:firstLine="0"/>
      </w:pPr>
      <w:r>
        <w:t>- достоверность данных учета и отчетности подтверждается путем инвентаризации активов и обязательств, проводимых</w:t>
      </w:r>
      <w:r w:rsidR="00437406">
        <w:t xml:space="preserve"> в соответствии с </w:t>
      </w:r>
      <w:r w:rsidR="006A010A" w:rsidRPr="00C80B9B">
        <w:t>Приказ</w:t>
      </w:r>
      <w:r w:rsidR="006A010A">
        <w:t xml:space="preserve">ом Минфина РФ от 13.06.1995 N 49 </w:t>
      </w:r>
      <w:r w:rsidR="006A010A" w:rsidRPr="00C80B9B">
        <w:t>"Об утверждении Методических указаний по инвентаризации имущества и финансовых обязательств"</w:t>
      </w:r>
      <w:r w:rsidR="008B419D">
        <w:t>;</w:t>
      </w:r>
    </w:p>
    <w:p w:rsidR="008B419D" w:rsidRDefault="008B419D" w:rsidP="006C299A">
      <w:pPr>
        <w:pStyle w:val="2"/>
        <w:ind w:left="709" w:firstLine="0"/>
      </w:pPr>
      <w:r>
        <w:t xml:space="preserve">- срок полезного использования объекта основных средств устанавливается в соответствии с п. 35 </w:t>
      </w:r>
      <w:r w:rsidRPr="00EF197B">
        <w:t>Приказ</w:t>
      </w:r>
      <w:r>
        <w:t>а</w:t>
      </w:r>
      <w:r w:rsidRPr="00EF197B">
        <w:t xml:space="preserve"> Минфина России от 31.12.2016 N 257н "Об утверждении федерального стандарта бухгалтерского учета для организаций государственного сектора "Основные средства"</w:t>
      </w:r>
      <w:r w:rsidR="00AD1709">
        <w:t xml:space="preserve">, п. 44 </w:t>
      </w:r>
      <w:r w:rsidR="00AD1709" w:rsidRPr="00657F65">
        <w:t>Инструкци</w:t>
      </w:r>
      <w:r w:rsidR="00AD1709">
        <w:t>и</w:t>
      </w:r>
      <w:r w:rsidR="00AD1709" w:rsidRPr="00657F65">
        <w:t xml:space="preserve"> 157н</w:t>
      </w:r>
      <w:r w:rsidR="00AD1709">
        <w:t>;</w:t>
      </w:r>
    </w:p>
    <w:p w:rsidR="00AD1709" w:rsidRDefault="00AD1709" w:rsidP="006C299A">
      <w:pPr>
        <w:pStyle w:val="2"/>
        <w:ind w:left="709" w:firstLine="0"/>
      </w:pPr>
      <w:r>
        <w:t>- амортизация по основным средствам начисляется линейным способом;</w:t>
      </w:r>
    </w:p>
    <w:p w:rsidR="00AD1709" w:rsidRDefault="00AD1709" w:rsidP="006C299A">
      <w:pPr>
        <w:pStyle w:val="2"/>
        <w:ind w:left="709" w:firstLine="0"/>
      </w:pPr>
      <w:r>
        <w:t>- о</w:t>
      </w:r>
      <w:r w:rsidRPr="006966C9">
        <w:t>ценка материальных запасов, приобретенных за плату, осуществляется по фактической стоимости приобретения с учетом расходов, непосредствен</w:t>
      </w:r>
      <w:r>
        <w:t>но связанных с их приобретением;</w:t>
      </w:r>
    </w:p>
    <w:p w:rsidR="00AD1709" w:rsidRDefault="00FB0A43" w:rsidP="006C299A">
      <w:pPr>
        <w:pStyle w:val="2"/>
        <w:ind w:left="709" w:firstLine="0"/>
      </w:pPr>
      <w:r>
        <w:t xml:space="preserve">- выбытие </w:t>
      </w:r>
      <w:r w:rsidRPr="00B81320">
        <w:t>матери</w:t>
      </w:r>
      <w:r>
        <w:t xml:space="preserve">альных запасов производится по </w:t>
      </w:r>
      <w:r w:rsidRPr="00B81320">
        <w:t>фактической стоимости</w:t>
      </w:r>
      <w:r>
        <w:t xml:space="preserve"> каждой единицы;</w:t>
      </w:r>
    </w:p>
    <w:p w:rsidR="00FB0A43" w:rsidRDefault="00FB0A43" w:rsidP="00FB0A43">
      <w:pPr>
        <w:pStyle w:val="2"/>
        <w:ind w:left="709" w:hanging="27"/>
      </w:pPr>
      <w:r>
        <w:t>- т</w:t>
      </w:r>
      <w:r w:rsidRPr="00DF436C">
        <w:t xml:space="preserve">абель учета использования рабочего времени (ф. 0504421) ведется по </w:t>
      </w:r>
      <w:r>
        <w:t>фактическим затратам рабочего времени;</w:t>
      </w:r>
    </w:p>
    <w:p w:rsidR="00FB0A43" w:rsidRDefault="00FB0A43" w:rsidP="00FB0A43">
      <w:pPr>
        <w:pStyle w:val="2"/>
        <w:ind w:left="709" w:hanging="27"/>
        <w:rPr>
          <w:szCs w:val="28"/>
        </w:rPr>
      </w:pPr>
      <w:r>
        <w:t xml:space="preserve">- ведение бюджетного учета администратора доходов осуществляется согласно выполняемым функциям (полномочиям) в соответствии с Постановлением </w:t>
      </w:r>
      <w:proofErr w:type="gramStart"/>
      <w:r>
        <w:t>Администрации</w:t>
      </w:r>
      <w:proofErr w:type="gramEnd"/>
      <w:r>
        <w:t xml:space="preserve"> </w:t>
      </w:r>
      <w:r w:rsidR="00917C0B">
        <w:rPr>
          <w:szCs w:val="28"/>
        </w:rPr>
        <w:t>ЗАТО г. Североморск;</w:t>
      </w:r>
    </w:p>
    <w:p w:rsidR="00917C0B" w:rsidRPr="00083041" w:rsidRDefault="00917C0B" w:rsidP="00FB0A43">
      <w:pPr>
        <w:pStyle w:val="2"/>
        <w:ind w:left="709" w:hanging="27"/>
      </w:pPr>
      <w:r w:rsidRPr="00083041">
        <w:t>- событие после отчетной даты отражается в бюджетном учете и раскрывается в соответствии с положениями Приказа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даты";</w:t>
      </w:r>
    </w:p>
    <w:p w:rsidR="00083041" w:rsidRPr="00083041" w:rsidRDefault="00917C0B" w:rsidP="000830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sz w:val="24"/>
          <w:szCs w:val="24"/>
        </w:rPr>
      </w:pPr>
      <w:r w:rsidRPr="00083041">
        <w:rPr>
          <w:rFonts w:ascii="Cambria" w:hAnsi="Cambria"/>
          <w:sz w:val="24"/>
          <w:szCs w:val="24"/>
        </w:rPr>
        <w:t xml:space="preserve">- в учете формируются резервы </w:t>
      </w:r>
      <w:r w:rsidR="00083041" w:rsidRPr="00083041">
        <w:rPr>
          <w:rFonts w:ascii="Cambria" w:hAnsi="Cambria"/>
          <w:sz w:val="24"/>
          <w:szCs w:val="24"/>
        </w:rPr>
        <w:t xml:space="preserve">для предстоящей оплаты отпусков за </w:t>
      </w:r>
      <w:r w:rsidR="00083041" w:rsidRPr="00083041">
        <w:rPr>
          <w:rFonts w:ascii="Cambria" w:hAnsi="Cambria" w:cs="Cambria"/>
          <w:sz w:val="24"/>
          <w:szCs w:val="24"/>
        </w:rPr>
        <w:t>отработанное время и компенсаций за неиспользованный отпуск, включая платежи по страховым взносам с указанных сумм.</w:t>
      </w:r>
    </w:p>
    <w:p w:rsidR="00FB0A43" w:rsidRPr="00083041" w:rsidRDefault="00FB0A43" w:rsidP="00083041">
      <w:pPr>
        <w:pStyle w:val="2"/>
        <w:ind w:left="709" w:hanging="27"/>
      </w:pPr>
    </w:p>
    <w:sectPr w:rsidR="00FB0A43" w:rsidRPr="00083041" w:rsidSect="00D859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4A270F"/>
    <w:multiLevelType w:val="hybridMultilevel"/>
    <w:tmpl w:val="386CD27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7"/>
    <w:rsid w:val="00083041"/>
    <w:rsid w:val="00347B64"/>
    <w:rsid w:val="00437406"/>
    <w:rsid w:val="006A010A"/>
    <w:rsid w:val="006C299A"/>
    <w:rsid w:val="008B419D"/>
    <w:rsid w:val="00917C0B"/>
    <w:rsid w:val="00AD1709"/>
    <w:rsid w:val="00AF5796"/>
    <w:rsid w:val="00C71290"/>
    <w:rsid w:val="00C92F89"/>
    <w:rsid w:val="00CA7707"/>
    <w:rsid w:val="00D85915"/>
    <w:rsid w:val="00E10C17"/>
    <w:rsid w:val="00F044B9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C2CC-5FAB-4E1A-9C50-550AA034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CA7707"/>
    <w:pPr>
      <w:autoSpaceDE w:val="0"/>
      <w:autoSpaceDN w:val="0"/>
      <w:adjustRightInd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CA7707"/>
    <w:rPr>
      <w:rFonts w:ascii="Cambria" w:eastAsia="Times New Roman" w:hAnsi="Cambria" w:cs="Times New Roman"/>
      <w:sz w:val="24"/>
      <w:szCs w:val="24"/>
      <w:lang w:eastAsia="ru-RU"/>
    </w:rPr>
  </w:style>
  <w:style w:type="table" w:styleId="a3">
    <w:name w:val="Table Grid"/>
    <w:basedOn w:val="a1"/>
    <w:rsid w:val="00F0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Микулич ОВ</dc:creator>
  <cp:keywords/>
  <dc:description/>
  <cp:lastModifiedBy>Евменькова НС</cp:lastModifiedBy>
  <cp:revision>2</cp:revision>
  <dcterms:created xsi:type="dcterms:W3CDTF">2021-08-05T08:00:00Z</dcterms:created>
  <dcterms:modified xsi:type="dcterms:W3CDTF">2021-08-05T08:00:00Z</dcterms:modified>
</cp:coreProperties>
</file>